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A59D" w14:textId="3F368098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517D611E" w14:textId="34920DD6" w:rsidR="00125611" w:rsidRPr="00125611" w:rsidRDefault="004B1092" w:rsidP="001256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</w:t>
      </w:r>
      <w:proofErr w:type="spellStart"/>
      <w:r w:rsidR="00125611"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>Metodiki</w:t>
      </w:r>
      <w:proofErr w:type="spellEnd"/>
      <w:r w:rsidR="00125611"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25611"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>Şura</w:t>
      </w:r>
      <w:proofErr w:type="spellEnd"/>
      <w:r w:rsidR="00125611"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25611"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>haqqında</w:t>
      </w:r>
      <w:proofErr w:type="spellEnd"/>
      <w:r w:rsid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proofErr w:type="spellStart"/>
      <w:r w:rsidR="00125611"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>Ə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sasnamə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layihə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52039C55" w14:textId="4185AA46" w:rsidR="00125611" w:rsidRPr="00125611" w:rsidRDefault="00F26C4B" w:rsidP="00125611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F26C4B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_____________________________________ tam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orta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məktəbinin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Pedaqoji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Şurasının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br/>
        <w:t xml:space="preserve">“” __________ 20-ci il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tarixli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___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nömrəli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iclasında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müzakirə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edilərək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razılaşdırılmışdır</w:t>
      </w:r>
      <w:proofErr w:type="spellEnd"/>
      <w:r w:rsidR="00125611" w:rsidRPr="00125611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14:paraId="6F9139F3" w14:textId="3017CE0E" w:rsidR="00125611" w:rsidRPr="00125611" w:rsidRDefault="00125611" w:rsidP="00125611">
      <w:pPr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>Məktəb</w:t>
      </w:r>
      <w:proofErr w:type="spellEnd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>direktorunun</w:t>
      </w:r>
      <w:proofErr w:type="spellEnd"/>
      <w:r w:rsidR="00F26C4B" w:rsidRPr="00F26C4B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“” __________ 20-ci il </w:t>
      </w:r>
      <w:proofErr w:type="spellStart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>tarixli</w:t>
      </w:r>
      <w:proofErr w:type="spellEnd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___ </w:t>
      </w:r>
      <w:proofErr w:type="spellStart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>nömrəli</w:t>
      </w:r>
      <w:proofErr w:type="spellEnd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>əmri</w:t>
      </w:r>
      <w:proofErr w:type="spellEnd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>ilə</w:t>
      </w:r>
      <w:proofErr w:type="spellEnd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>təsdiq</w:t>
      </w:r>
      <w:proofErr w:type="spellEnd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>edilmişdir</w:t>
      </w:r>
      <w:proofErr w:type="spellEnd"/>
      <w:r w:rsidRPr="00125611">
        <w:rPr>
          <w:rFonts w:ascii="Times New Roman" w:hAnsi="Times New Roman" w:cs="Times New Roman"/>
          <w:b/>
          <w:bCs/>
          <w:i/>
          <w:iCs/>
          <w:lang w:val="en-US"/>
        </w:rPr>
        <w:t>.</w:t>
      </w:r>
      <w:r w:rsidR="00F26C4B" w:rsidRPr="00F26C4B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14:paraId="31690DA6" w14:textId="4425E141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63D6236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müddəalar</w:t>
      </w:r>
      <w:proofErr w:type="spellEnd"/>
    </w:p>
    <w:p w14:paraId="1BED8158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Əsasnamə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dəstəklənməsi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keyfiyyətinin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yüksəldilməsi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məktəbdaxili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idarəetmənin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vahid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qaydada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qurulması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məqsədilə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hazırlanmışdır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187CAA4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kollegial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məşvərətçi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əlaqələndirici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orqandır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175957F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Respublikasının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qüvvədə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təhsil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qanunvericiliyini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təhsil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sahəsində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hüquqi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aktları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nizamnaməsini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məktəbdaxili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Əsasnaməni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tutur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6F51184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göstərən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onların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vahid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şəklində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2ADB4D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əməkdaşlığın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gücləndirilməsinə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qabaqcıl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öyrənilməsinə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yayılmasına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gənc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dəstəyin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dərsdinləmə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sistemli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aparılmasına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xidmət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D008029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yaradılır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Əsasnamə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edildiyi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gündən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qüvvəyə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minir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741AB18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Əsasnaməyə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dəyişiklik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əlavələr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edilərək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razılaşdırılır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D4D777B" w14:textId="586484D9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ED99A1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məqsədi</w:t>
      </w:r>
      <w:proofErr w:type="spellEnd"/>
    </w:p>
    <w:p w14:paraId="492B773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məqsədi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sistemli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dəstəkləmək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keyfiyyətinin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yüksəldilməsi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hazırlanmasını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388C4D5" w14:textId="20A640D0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F3E908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əsas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383FC6F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istiqamətlərini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1C0397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hazırlamaq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6692DE5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nəzərdən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uzlaşdırmaq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onların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C1295B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məktəbdaxili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monitorinqlərin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dərsdinləmə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materiallarının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summativ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nailiyyətləri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baxımdan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ümumiləşdirilməsini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006711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müəyyənləşdirmək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ehtiyaclara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qarşılıqlı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dərsdinləmə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ustad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görüş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dəyirmi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planlaşdırmaq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22C35A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Gənc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yeni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başlayan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dəstəyin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512FC0B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vahid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yanaşmasının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formalaşdırılmasına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kömək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göstərmək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45C1839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3.8.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Qabaqcıl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öyrənilməsi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yayılmasını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C19E506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3.9.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Tədris-metodiki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bazanın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kabinetlərinin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resurslarının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materiallardan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istifadənin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səmərəliliyinə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hazırlamaq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873F85C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3.10.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innovativ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yanaşmaların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yeni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üsullarının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təşəbbüslərin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tətbiqinə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40BD1D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3.11.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tövsiyələr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rəy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aparmaq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47D0416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3.12.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qaydada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B128C9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3.13.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baxımdan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düzgün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qurulmasına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1A788F1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3.14.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istiqamətlərini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müəyyənləşdirmək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33D5F78" w14:textId="25112915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48430DE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funksiyaları</w:t>
      </w:r>
      <w:proofErr w:type="spellEnd"/>
    </w:p>
    <w:p w14:paraId="3E53B048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hazırlayır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B9E9FC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F63BB0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protokollarını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materiallarını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009F3E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Dərsdinləmə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vahid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yanaşmaların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tətbiqinə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kömək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8DF879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ümumiləşdirərək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rəhbərliyinə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2608F8F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4.6.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yaxşılaşdırılması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prioritetlərini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D70182C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4.7.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Müxtəlif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mübadiləsini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05C24C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4.8.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gedişi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dövri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hazırlanmasını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9FCD4F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4.9.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383EC2B" w14:textId="1E61C2FA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7707E391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hüquqları</w:t>
      </w:r>
      <w:proofErr w:type="spellEnd"/>
    </w:p>
    <w:p w14:paraId="04B2297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təkmilləşdirilməsi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rəhbərliyinə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1EE64F8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tələb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1A45FA6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irəli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sürmək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9F6502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5.4.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Fərqlənən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qabaqcıl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təcrübəsinin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yayılması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rəğbətləndirilməsi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rəhbərliyə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96EA558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5.5.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qaydalar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tövsiyələr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rəy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4C9D005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5.6.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prosesinin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yaxşılaşdırılması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keçirilməsini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təşəbbüs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D3E52B6" w14:textId="2781BB13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5AF81CE8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tərkibi</w:t>
      </w:r>
      <w:proofErr w:type="spellEnd"/>
    </w:p>
    <w:p w14:paraId="7B79D5C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tərkibinə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müavinləri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etdiyi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işçilər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daxil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C0C44C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DB6A94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6.3.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olur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38A059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6.4.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müavinlərindən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qabaqcıl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104DC5B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6.5.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həyata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2863D98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6.6.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katibi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üzvlər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arasından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seçilir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2F59BF9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6.7.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tərkibi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36DA2A8" w14:textId="36F2A1F8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3005F9E6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sədrinin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hüquq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7050B17C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2B5E67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layihəsini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hazırlayır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7567BC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çağırır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gündəliyini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iclaslara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BD67ADF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istiqamətlərə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qurulmasını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E349C3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çıxarır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35AF18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2F1B85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vəziyyəti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problemləri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dövri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E38CC3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7.8.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ehtiyaclarının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müəyyənləşdirilməsi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planlaşdırılmasını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3FE9306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7.9.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Gənc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göstərilən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yardımın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85B267F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7.10.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prioritet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istiqamətlərini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müəyyənləşdirir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BE09D64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7.11.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yarandıqda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növbədənkənar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çağırmaq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hüququna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malikdir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302FB9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7.12.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İclasların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gündəliyinə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daxil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479B56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lastRenderedPageBreak/>
        <w:t xml:space="preserve">7.13.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rəhbərlərindən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üzvlərindən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şəxslərdən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tələb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C32090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7.14.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seminarların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qarşılıqlı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dərsdinləmələrin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6909FF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7.15.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rəhbərliyinə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təkmilləşdirilməsi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təqdimatlar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554B0F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7.16.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İclaslara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psixoloqu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kitabxanaçını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şəxsləri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dəvət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D15304B" w14:textId="153C674F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40EA9B2B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üzvlərinin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hüquq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034F860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etməlidirlər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CD4B5D9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iclaslarda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tapşırılmış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materiallar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hazırlamalıdırlar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751056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keyfiyyətinin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yüksəldilməsi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müzakirələrdə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əsaslandırılmış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rəy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bildirməlidirlər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A47FF8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sahəsi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çətinliklər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problemlər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verməlidirlər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723AF98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mübadiləsində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dərslərdə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etməlidirlər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F143F38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tapşırıqları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vaxtında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tanış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olmalı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məsuliyyətlə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yanaşmalıdırlar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6CA41DA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gündəliyə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hüququna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malikdirlər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84D215C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8.8.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olunan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rəy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205A61C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8.9.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təkmilləşdirilməsi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təşəbbüslərlə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çıxış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DC231E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8.10.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xüsusi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rəylərini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protokola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daxil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etdirə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E021BF5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8.11.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qabaqcıl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öyrənilməsi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yayılması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1F73BBB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8.12.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fəaliyyətlərində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əməkdaşlıq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obyektivlik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məsuliyyət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prinsiplərini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tutmalıdırlar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4BB317B" w14:textId="49540EBA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1C65E62C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katibinin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0C3BF015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9.1.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Katib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iclaslarının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protokollarını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tərtib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2761281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9.2.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İclasın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gündəliyi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siyahısı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layihələri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hazırlanmasına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texniki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təşkilati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6B0E24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9.3.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toplanmasını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sistemləşdirilməsini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saxlanılmasını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AE48B64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9.4.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vəziyyətinə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toplanmasına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kömək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CC4428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9.5.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materialların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qeydiyyatını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aparır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038647F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9.6.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hazırlayır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E742BEF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9.7.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Katib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kargüzarlıq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qaydalarına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aparılmasına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saxlanılmasına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əməl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etməlidir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9C65AD2" w14:textId="38C5C4EC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299712D1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fəaliyyətinin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təşkili</w:t>
      </w:r>
      <w:proofErr w:type="spellEnd"/>
    </w:p>
    <w:p w14:paraId="23B99E5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qurur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2FB3A5B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uzlaşdırılır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AFA7FF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70CD8F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İclasların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rübdə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məqsədəuyğundur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2EC3D3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Konkret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planlaşdırma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yarandıqda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növbədənkənar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BF55DBF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İclasların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gündəliyi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əvvəlcədən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F1A180B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üzvlərin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yarıdan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çoxu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etdikdə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səlahiyyətli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719258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10.8.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səsvermə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yolu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sadə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çoxluğu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AC27DF8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10.9.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protokollaşdırılır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267749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10.10.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İcra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xarakterli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rəsmiləşdirilir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5D4B860" w14:textId="69F01AC2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10.11.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rəhbərliyi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fikir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ayrılığı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yarandıqda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müzakirəsinə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çıxarıla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CB208F4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11.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>Şuranın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>əsas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>iş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formaları</w:t>
      </w:r>
      <w:proofErr w:type="spellEnd"/>
    </w:p>
    <w:p w14:paraId="250E3675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11.1.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İclaslar</w:t>
      </w:r>
      <w:proofErr w:type="spellEnd"/>
    </w:p>
    <w:p w14:paraId="2D4BFABA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11.2.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Seminarlar</w:t>
      </w:r>
      <w:proofErr w:type="spellEnd"/>
    </w:p>
    <w:p w14:paraId="56DE6B5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11.3.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Açıq</w:t>
      </w:r>
      <w:proofErr w:type="spellEnd"/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dərslər</w:t>
      </w:r>
      <w:proofErr w:type="spellEnd"/>
    </w:p>
    <w:p w14:paraId="2DC8C42B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11.4.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Qarşılıqlı</w:t>
      </w:r>
      <w:proofErr w:type="spellEnd"/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dərsdinləmələr</w:t>
      </w:r>
      <w:proofErr w:type="spellEnd"/>
    </w:p>
    <w:p w14:paraId="0A1A7E1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11.5.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müzakirələr</w:t>
      </w:r>
      <w:proofErr w:type="spellEnd"/>
    </w:p>
    <w:p w14:paraId="3564E5D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11.6. Ustad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dərsləri</w:t>
      </w:r>
      <w:proofErr w:type="spellEnd"/>
    </w:p>
    <w:p w14:paraId="7AD34C7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11.7.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Dəyirmi</w:t>
      </w:r>
      <w:proofErr w:type="spellEnd"/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masalar</w:t>
      </w:r>
      <w:proofErr w:type="spellEnd"/>
    </w:p>
    <w:p w14:paraId="172A454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11.8.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Təhlil</w:t>
      </w:r>
      <w:proofErr w:type="spellEnd"/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rəy</w:t>
      </w:r>
      <w:proofErr w:type="spellEnd"/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iclasları</w:t>
      </w:r>
      <w:proofErr w:type="spellEnd"/>
    </w:p>
    <w:p w14:paraId="4BAFB38B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11.9.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Təcrübə</w:t>
      </w:r>
      <w:proofErr w:type="spellEnd"/>
      <w:r w:rsidRPr="00125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  <w:lang w:val="en-US"/>
        </w:rPr>
        <w:t>mübadiləsi</w:t>
      </w:r>
      <w:proofErr w:type="spellEnd"/>
    </w:p>
    <w:p w14:paraId="2E87A8AC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11.10.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Problemli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mövzular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işçi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görüşlər</w:t>
      </w:r>
      <w:proofErr w:type="spellEnd"/>
    </w:p>
    <w:p w14:paraId="255EABC6" w14:textId="3B3F7E50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3BF083E0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birləşmələri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qarşılıqlı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əlaqə</w:t>
      </w:r>
      <w:proofErr w:type="spellEnd"/>
    </w:p>
    <w:p w14:paraId="15000404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12.1.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icraedici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strukturları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CA6C68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12.2.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etdiyi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istiqamətlərə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51BD26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12.3.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hazırlanır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xətti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uzlaşdırılır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764C38A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12.4.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protokollarını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materiallarını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qaydada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hazırlayır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FAE6F74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12.5.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onlar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mübadiləsini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1F6ABC1" w14:textId="0DDD83E1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3F27D345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birləşməsi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rəhbərlərinin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hesabatlılığı</w:t>
      </w:r>
      <w:proofErr w:type="spellEnd"/>
    </w:p>
    <w:p w14:paraId="75E0D4D5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13.1.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qarşısında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D51D641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13.2.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etməlidirlər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:</w:t>
      </w:r>
    </w:p>
    <w:p w14:paraId="57956496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lastRenderedPageBreak/>
        <w:t xml:space="preserve">13.2.1.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əvvəlində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13.2.2.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gedişində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rüblük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yarandıqda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aralıq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13.2.3.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Yarımillik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13.2.4.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sonunda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</w:p>
    <w:p w14:paraId="1940BAB1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13.3.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əks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olunmalıdır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:</w:t>
      </w:r>
    </w:p>
    <w:p w14:paraId="6346D6D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13.3.1. Plan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görülmüş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13.3.2.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iclaslar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qarşılıqlı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dərsdinləmələr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seminarlar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13.3.3.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problemlər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13.3.4.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13.3.5.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vəziyyəti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13.3.6.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Qabaqcıl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öyrənilməsi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yayılması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görülmüş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13.3.7.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dövr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ehtiyaclar</w:t>
      </w:r>
      <w:proofErr w:type="spellEnd"/>
    </w:p>
    <w:p w14:paraId="2FADCFD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13.4.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tələb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edildikdə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izahat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materialları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etməlidirlər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A0AAEF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13.5.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ümumiləşdirərək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6E60C7F" w14:textId="061906CA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027A3FC7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İstedadlı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əlaqələndirilməsi</w:t>
      </w:r>
      <w:proofErr w:type="spellEnd"/>
    </w:p>
    <w:p w14:paraId="26ED6E64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14.1.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baxımdan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düzgün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DB0B58A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14.2.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vəzifələri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yetirir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:</w:t>
      </w:r>
    </w:p>
    <w:p w14:paraId="7F315D59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14.2.1.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aşkarlanması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3D7270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14.2.2.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Olimpiada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müsabiqə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layihə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yarışı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tədqiqat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imkanlarına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tədbirləri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0010F96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14.2.3.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fərqləndirilmiş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tapşırıqların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resursların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inkişafyönlü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tətbiqinə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3BFB161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14.2.4.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nailiyyətlərinin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izlənilməsi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tövsiyələr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C049F72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14.2.5.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məktəbdaxili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ümumiləşdirilməsini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yayılmasını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8659DA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lastRenderedPageBreak/>
        <w:t xml:space="preserve">14.3.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vəziyyəti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qaydada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D5DBCDA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14.4.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022BEFA" w14:textId="092621C4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3005571C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arasında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qarşılıqlı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fəaliyyət</w:t>
      </w:r>
      <w:proofErr w:type="spellEnd"/>
    </w:p>
    <w:p w14:paraId="57EBA24A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15.1.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uzlaşdırılmış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şəkildə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qurur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5BDD7EA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15.2.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uzlaşdırılır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F10D61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15.3.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vəziyyəti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problemləri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3F319E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15.4.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yarımillik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sonunda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034DCE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15.5.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istiqamətləri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keyfiyyəti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təkliflərini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dinləyir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70B4FA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15.6.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qərarlarından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irəli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gələn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17FC7DCF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15.7.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rəsmiləşdirilə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C733F7F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15.8.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Hesabatlılıq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xətti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ardıcıllıqla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qurulur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C57C80B" w14:textId="16EA2064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4EA25730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Sənədləşmə</w:t>
      </w:r>
      <w:proofErr w:type="spellEnd"/>
    </w:p>
    <w:p w14:paraId="44F7BCC1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16.1.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:</w:t>
      </w:r>
    </w:p>
    <w:p w14:paraId="6F111CAA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16.1.1.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yaradılması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tərkibinin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təsdiqi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16.1.2.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Əsasnamə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16.1.3.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16.1.4.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İclas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protokolları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16.1.5.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arayışlar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təhlillər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tövsiyələr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</w:r>
      <w:r w:rsidRPr="00125611">
        <w:rPr>
          <w:rFonts w:ascii="Times New Roman" w:hAnsi="Times New Roman" w:cs="Times New Roman"/>
          <w:sz w:val="28"/>
          <w:szCs w:val="28"/>
        </w:rPr>
        <w:lastRenderedPageBreak/>
        <w:t xml:space="preserve">16.1.6.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16.1.7.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16.1.8.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16.1.9.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Qərarların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vəziyyətinə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qeydiyyat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materialları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br/>
        <w:t xml:space="preserve">16.1.10.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İstedadlı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ehtiyacı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şagirdlərlə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materiallar</w:t>
      </w:r>
      <w:proofErr w:type="spellEnd"/>
    </w:p>
    <w:p w14:paraId="7E859CD1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16.2.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kargüzarlıq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qaydalarına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6DDEFE4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16.3.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sonunda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ümumiləşdirilmiş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hazırlanır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B48E24E" w14:textId="2EE95B0B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661EBA6D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etik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davranış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məxfilik</w:t>
      </w:r>
      <w:proofErr w:type="spellEnd"/>
    </w:p>
    <w:p w14:paraId="43E2DD9C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17.1.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dərsdinləmə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nəticələri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çatışmazlıqlar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göstəriciləri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xidməti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məlumatlarla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prinsiplərinə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əməl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olunmalıdır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715C86BB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17.2.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məlumatlardan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tədrisin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keyfiyyətinin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yüksəldilməsi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məqsədilə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etməlidirlər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05A9A4B4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17.3.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şəxsi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nüfuzuna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xələl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gətirə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biləcək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ifadələrə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əsassız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ittihamlara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etiketləməyə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yol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verilməməlidir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8204F1A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17.4.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obyektivlik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əməkdaşlıq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hörmət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məxfilik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konstruktiv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yanaşma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prinsipləri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qorunmalıdır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A877DBF" w14:textId="18E35738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6AEFF867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fəaliyyətinə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nəzarət</w:t>
      </w:r>
      <w:proofErr w:type="spellEnd"/>
    </w:p>
    <w:p w14:paraId="1319767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18.1.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barədə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Şuraya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2E26E33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18.2.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həyata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53AA727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18.3.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cari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əlaqələndirilməsi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həyata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keçirilir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CF72F0E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18.4.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planına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məktəbdaxili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mexanizmlərinə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qiymətləndirilir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1D4F96A" w14:textId="4956901C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22711C5E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19.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Əməkdaşlıq</w:t>
      </w:r>
      <w:proofErr w:type="spellEnd"/>
    </w:p>
    <w:p w14:paraId="685A1937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lastRenderedPageBreak/>
        <w:t xml:space="preserve">19.1.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rəhbərliyi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birləşmələri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rəhbərləri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kitabxanaçı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şəxslərlə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əməkdaşlıq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3862F5D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19.2.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rayon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şəhər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səviyyəsində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strukturları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peşəkar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resursları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qurumlarla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əməkdaşlıqdan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2DD40191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19.3.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daxilində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məktəblərarası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təcrübə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mübadiləsi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Metodiki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dəstəyi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oluna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394CD80A" w14:textId="6495B909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</w:p>
    <w:p w14:paraId="5408D298" w14:textId="77777777" w:rsidR="00125611" w:rsidRPr="00125611" w:rsidRDefault="00125611" w:rsidP="001256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Yekun</w:t>
      </w:r>
      <w:proofErr w:type="spellEnd"/>
      <w:r w:rsidRPr="00125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b/>
          <w:bCs/>
          <w:sz w:val="28"/>
          <w:szCs w:val="28"/>
        </w:rPr>
        <w:t>müddəalar</w:t>
      </w:r>
      <w:proofErr w:type="spellEnd"/>
    </w:p>
    <w:p w14:paraId="7183FEB0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20.1.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Əsasnamə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Şurasında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olunaraq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razılaşdırıldıqdan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direktorun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edildikdən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qüvvəyə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minir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FCE8E3C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20.2.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Əsasnamə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tənzimlənməyən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məsələlər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Respublikasının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qüvvədə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hüquqi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aktlarına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nizamnaməsinə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aktlara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62338E01" w14:textId="77777777" w:rsidR="00125611" w:rsidRPr="00125611" w:rsidRDefault="00125611" w:rsidP="00125611">
      <w:pPr>
        <w:rPr>
          <w:rFonts w:ascii="Times New Roman" w:hAnsi="Times New Roman" w:cs="Times New Roman"/>
          <w:sz w:val="28"/>
          <w:szCs w:val="28"/>
        </w:rPr>
      </w:pPr>
      <w:r w:rsidRPr="00125611">
        <w:rPr>
          <w:rFonts w:ascii="Times New Roman" w:hAnsi="Times New Roman" w:cs="Times New Roman"/>
          <w:sz w:val="28"/>
          <w:szCs w:val="28"/>
        </w:rPr>
        <w:t xml:space="preserve">20.3.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Əsasnamənin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zəruri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nümunələri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ayrıca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oluna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1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125611">
        <w:rPr>
          <w:rFonts w:ascii="Times New Roman" w:hAnsi="Times New Roman" w:cs="Times New Roman"/>
          <w:sz w:val="28"/>
          <w:szCs w:val="28"/>
        </w:rPr>
        <w:t>.</w:t>
      </w:r>
    </w:p>
    <w:p w14:paraId="4FB428E6" w14:textId="7814EE02" w:rsidR="00924EC2" w:rsidRPr="00125611" w:rsidRDefault="00924EC2">
      <w:pPr>
        <w:rPr>
          <w:rFonts w:ascii="Times New Roman" w:hAnsi="Times New Roman" w:cs="Times New Roman"/>
          <w:sz w:val="28"/>
          <w:szCs w:val="28"/>
        </w:rPr>
      </w:pPr>
    </w:p>
    <w:sectPr w:rsidR="00924EC2" w:rsidRPr="00125611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9C67" w14:textId="77777777" w:rsidR="000C611E" w:rsidRDefault="000C611E" w:rsidP="00306746">
      <w:pPr>
        <w:spacing w:after="0" w:line="240" w:lineRule="auto"/>
      </w:pPr>
      <w:r>
        <w:separator/>
      </w:r>
    </w:p>
  </w:endnote>
  <w:endnote w:type="continuationSeparator" w:id="0">
    <w:p w14:paraId="11360EB5" w14:textId="77777777" w:rsidR="000C611E" w:rsidRDefault="000C611E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EE44" w14:textId="77777777" w:rsidR="000C611E" w:rsidRDefault="000C611E" w:rsidP="00306746">
      <w:pPr>
        <w:spacing w:after="0" w:line="240" w:lineRule="auto"/>
      </w:pPr>
      <w:r>
        <w:separator/>
      </w:r>
    </w:p>
  </w:footnote>
  <w:footnote w:type="continuationSeparator" w:id="0">
    <w:p w14:paraId="526B1C07" w14:textId="77777777" w:rsidR="000C611E" w:rsidRDefault="000C611E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000000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Content>
      <w:p w14:paraId="2DAF0CEE" w14:textId="0F93D4A1" w:rsidR="00306746" w:rsidRDefault="00000000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000000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3189B"/>
    <w:rsid w:val="0007217B"/>
    <w:rsid w:val="000C611E"/>
    <w:rsid w:val="000D40E5"/>
    <w:rsid w:val="000F523E"/>
    <w:rsid w:val="00125611"/>
    <w:rsid w:val="00193D05"/>
    <w:rsid w:val="00256DFF"/>
    <w:rsid w:val="00306746"/>
    <w:rsid w:val="004154A4"/>
    <w:rsid w:val="00431813"/>
    <w:rsid w:val="004B1092"/>
    <w:rsid w:val="0058537B"/>
    <w:rsid w:val="00686648"/>
    <w:rsid w:val="007126F0"/>
    <w:rsid w:val="00753004"/>
    <w:rsid w:val="007F7DC3"/>
    <w:rsid w:val="00924EC2"/>
    <w:rsid w:val="00AF2659"/>
    <w:rsid w:val="00AF3957"/>
    <w:rsid w:val="00AF4F2A"/>
    <w:rsid w:val="00BC6BB2"/>
    <w:rsid w:val="00CD087E"/>
    <w:rsid w:val="00D36FBF"/>
    <w:rsid w:val="00E7599B"/>
    <w:rsid w:val="00F26C4B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2839</Words>
  <Characters>16184</Characters>
  <Application>Microsoft Office Word</Application>
  <DocSecurity>0</DocSecurity>
  <Lines>134</Lines>
  <Paragraphs>37</Paragraphs>
  <ScaleCrop>false</ScaleCrop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16</cp:revision>
  <dcterms:created xsi:type="dcterms:W3CDTF">2026-02-15T04:58:00Z</dcterms:created>
  <dcterms:modified xsi:type="dcterms:W3CDTF">2026-03-08T16:20:00Z</dcterms:modified>
</cp:coreProperties>
</file>